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4" w:rsidRDefault="00451764" w:rsidP="0045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</w:t>
      </w:r>
      <w:bookmarkStart w:id="0" w:name="_GoBack"/>
      <w:bookmarkEnd w:id="0"/>
    </w:p>
    <w:p w:rsidR="00B33E1C" w:rsidRPr="00B33E1C" w:rsidRDefault="00B33E1C" w:rsidP="00B33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</w:p>
    <w:p w:rsidR="00B33E1C" w:rsidRPr="00B33E1C" w:rsidRDefault="00B33E1C" w:rsidP="00B33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marca 2018 r.</w:t>
      </w:r>
    </w:p>
    <w:p w:rsidR="00B33E1C" w:rsidRPr="00B33E1C" w:rsidRDefault="00B33E1C" w:rsidP="00B3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wprowadzające ustawę - Prawo przedsiębiorców oraz inne ustawy dotyczące działalności gospodarczej</w:t>
      </w:r>
    </w:p>
    <w:p w:rsidR="00B33E1C" w:rsidRPr="00451764" w:rsidRDefault="00B33E1C" w:rsidP="00451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3E1C" w:rsidRPr="00B33E1C" w:rsidRDefault="00B33E1C" w:rsidP="00B33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  184.  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5" w:anchor="/document/18665975/2018-04-29?cm=DOCUMENT" w:tgtFrame="_blank" w:history="1">
        <w:r w:rsidRPr="00B33E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ustawie</w:t>
        </w:r>
      </w:hyperlink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listopada 2017 r. o imprezach turystycznych i powiązanych usługach turystycznych (Dz. U. poz. 2361) wprowadza się następujące zmiany: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</w:t>
      </w:r>
      <w:hyperlink r:id="rId6" w:anchor="/document/18665975/2018-04-29?unitId=art(22)&amp;cm=DOCUMENT" w:tgtFrame="_blank" w:history="1">
        <w:r w:rsidRPr="00B33E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</w:t>
        </w:r>
      </w:hyperlink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otrzymuje brzmienie: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"1. Do działalności w zakresie organizowania imprez turystycznych oraz ułatwiania nabywania powiązanych usług turystycznych stosuje się odpowiednio przepisy ustawy z dnia 6 marca 2018 r. - Prawo przedsiębiorców (Dz. U. poz. 646) dotyczące regulowanej działalności gospodarczej oraz kontroli działalności gospodarczej przedsiębiorcy.";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</w:t>
      </w:r>
      <w:hyperlink r:id="rId7" w:anchor="/document/18665975/2018-04-29?unitId=art(23)&amp;cm=DOCUMENT" w:tgtFrame="_blank" w:history="1">
        <w:r w:rsidRPr="00B33E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23</w:t>
        </w:r>
      </w:hyperlink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otrzymuje brzmienie: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"1. Organem właściwym do prowadzenia rejestru jest marszałek województwa właściwy ze względu na siedzibę przedsiębiorcy turystycznego lub adres zamieszkania przedsiębiorcy turystycznego będącego osobą fizyczną, a w przypadku przedsiębiorcy zagranicznego, który utworzył na terytorium Rzeczypospolitej Polskiej oddział, zgodnie z przepisami ustawy z dnia 6 marca 2018 r. o zasadach uczestnictwa przedsiębiorców zagranicznych i innych osób zagranicznych w obrocie gospodarczym na terytorium Rzeczypospolitej Polskiej (Dz. U. poz. 649), organem właściwym do prowadzenia rejestru jest marszałek województwa właściwy ze względu na siedzibę oddziału.";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</w:t>
      </w:r>
      <w:hyperlink r:id="rId8" w:anchor="/document/18665975/2018-04-29?unitId=art(24)&amp;cm=DOCUMENT" w:tgtFrame="_blank" w:history="1">
        <w:r w:rsidRPr="00B33E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24</w:t>
        </w:r>
      </w:hyperlink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 ust. 4 dodaje się ust. 4a-4d w brzmieniu: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"4a. Marszałek województwa jest obowiązany dokonać wpisu przedsiębiorcy turystycznego do rejestru w terminie 7 dni od dnia wpływu do niego wniosku o wpis wraz z dokumentami, o których mowa w ust. 2 lub 4.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4b. Jeżeli marszałek województwa nie dokona wpisu w terminie, o którym mowa w ust. 4a, a od dnia wpływu do niego wniosku upłynęło 14 dni, przedsiębiorca turystyczny może rozpocząć działalność. Nie dotyczy to przypadku, gdy marszałek województwa wezwał przedsiębiorcę turystycznego do uzupełnienia wniosku o wpis nie później niż przed upływem 7 dni od dnia jego otrzymania. W takiej sytuacji termin, o którym mowa w zdaniu pierwszym, biegnie odpowiednio od dnia wpływu uzupełnienia wniosku o wpis.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4c. Marszałek województwa prostuje z urzędu wpis do rejestru zawierający niedokładności, błędy pisarskie lub inne oczywiste omyłki.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4d. W przypadku zmiany danych wpisanych do rejestru przedsiębiorca turystyczny składa wniosek o zmianę wpisu w rejestrze w terminie 14 dni od dnia, w którym nastąpiła zmiana tych danych.",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ust. 11 otrzymuje brzmienie: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"11. Do zadań wykonywanych przez marszałka województwa związanych z prowadzeniem rejestru stosuje się odpowiednio przepisy ustawy z dnia 6 marca 2018 r. - Prawo przedsiębiorców oraz ustawy z dnia 6 marca 2018 r. o Centralnej Ewidencji i Informacji o Działalności Gospodarczej i Punkcie Informacji dla Przedsiębiorcy (Dz. U. poz. 647), dotyczące prowadzenia rejestru działalności regulowanej.";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</w:t>
      </w:r>
      <w:hyperlink r:id="rId9" w:anchor="/document/18665975/2018-04-29?unitId=art(26)&amp;cm=DOCUMENT" w:tgtFrame="_blank" w:history="1">
        <w:r w:rsidRPr="00B33E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26</w:t>
        </w:r>
      </w:hyperlink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ust. 1 dodaje się ust. 1a w brzmieniu: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"1a. Organizator turystyki lub przedsiębiorca ułatwiający nabywanie powiązanych usług turystycznych może zawiesić wykonywanie działalności gospodarczej na podstawie przepisów dotyczących zawieszenia wykonywania działalności gospodarczej.";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</w:t>
      </w:r>
      <w:hyperlink r:id="rId10" w:anchor="/document/18665975/2018-04-29?unitId=art(30)&amp;cm=DOCUMENT" w:tgtFrame="_blank" w:history="1">
        <w:r w:rsidRPr="00B33E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30</w:t>
        </w:r>
      </w:hyperlink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 ust. 6 dodaje się ust. 6a w brzmieniu: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"6a. Marszałek województwa może wezwać przedsiębiorcę turystycznego do usunięcia uchybień stwierdzonych w wyniku kontroli w wyznaczonym terminie.",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b) w ust. 7 pkt 1 otrzymuje brzmienie: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"1) o wykreśleniu przedsiębiorcy turystycznego z rejestru i o zakazie wykonywania działalności objętej wpisem do rejestru przez okres 3 lat - w przypadku gdy: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przedsiębiorca turystyczny złożył oświadczenie, o którym mowa w art. 24 ust. 2, niezgodne ze stanem faktycznym, lub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przedsiębiorca turystyczny nie usunął naruszeń warunków wymaganych do wykonywania działalności organizatora turystyki lub przedsiębiorcy ułatwiającego nabywanie powiązanych usług turystycznych w wyznaczonym przez marszałka województwa terminie, lub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c) stwierdzi rażące naruszenie przez przedsiębiorcę turystycznego warunków wykonywania działalności organizatora turystyki lub przedsiębiorcy ułatwiającego nabywanie powiązanych usług turystycznych, o których mowa w art. 31;",</w:t>
      </w:r>
    </w:p>
    <w:p w:rsidR="00B33E1C" w:rsidRPr="00B33E1C" w:rsidRDefault="00B33E1C" w:rsidP="00B3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c) po ust. 9 dodaje się ust. 9a w brzmieniu:</w:t>
      </w:r>
    </w:p>
    <w:p w:rsidR="00B33E1C" w:rsidRPr="00B33E1C" w:rsidRDefault="00B33E1C" w:rsidP="00B3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1C">
        <w:rPr>
          <w:rFonts w:ascii="Times New Roman" w:eastAsia="Times New Roman" w:hAnsi="Times New Roman" w:cs="Times New Roman"/>
          <w:sz w:val="24"/>
          <w:szCs w:val="24"/>
          <w:lang w:eastAsia="pl-PL"/>
        </w:rPr>
        <w:t>"9a. Przepisu ust. 7 pkt 4 nie stosuje się w przypadku wystąpienia sytuacji, o której mowa w art. 24 ust. 4b.".</w:t>
      </w:r>
    </w:p>
    <w:p w:rsidR="0069196F" w:rsidRPr="00B33E1C" w:rsidRDefault="00451764" w:rsidP="00B33E1C">
      <w:pPr>
        <w:jc w:val="both"/>
      </w:pPr>
    </w:p>
    <w:sectPr w:rsidR="0069196F" w:rsidRPr="00B3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C"/>
    <w:rsid w:val="00451764"/>
    <w:rsid w:val="008E26B6"/>
    <w:rsid w:val="00B33E1C"/>
    <w:rsid w:val="00C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9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01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60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05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4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8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3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02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04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4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50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8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 Małgorzata</dc:creator>
  <cp:lastModifiedBy>Luto Małgorzata</cp:lastModifiedBy>
  <cp:revision>2</cp:revision>
  <dcterms:created xsi:type="dcterms:W3CDTF">2018-06-25T05:15:00Z</dcterms:created>
  <dcterms:modified xsi:type="dcterms:W3CDTF">2018-06-25T05:19:00Z</dcterms:modified>
</cp:coreProperties>
</file>